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7F906" w14:textId="77777777" w:rsidR="000658DF" w:rsidRDefault="000658DF"/>
    <w:p w14:paraId="5F0CA803" w14:textId="77777777" w:rsidR="000658DF" w:rsidRDefault="000658DF"/>
    <w:p w14:paraId="3AEB8D1F" w14:textId="77777777" w:rsidR="000658DF" w:rsidRDefault="000658DF"/>
    <w:p w14:paraId="6772E20E" w14:textId="77777777" w:rsidR="000658DF" w:rsidRDefault="000658DF"/>
    <w:p w14:paraId="5066A875" w14:textId="77777777" w:rsidR="000658DF" w:rsidRDefault="000658DF"/>
    <w:p w14:paraId="3BC732D4" w14:textId="77777777" w:rsidR="000658DF" w:rsidRDefault="000658DF"/>
    <w:p w14:paraId="6749C9AD" w14:textId="77286D70" w:rsidR="000658DF" w:rsidRDefault="000658DF"/>
    <w:p w14:paraId="64FB4B1C" w14:textId="177D60E5" w:rsidR="000658DF" w:rsidRDefault="000658DF"/>
    <w:p w14:paraId="3FFADE00" w14:textId="1623714E" w:rsidR="000658DF" w:rsidRDefault="000658DF"/>
    <w:p w14:paraId="68BE85DD" w14:textId="702268E4" w:rsidR="000658DF" w:rsidRDefault="000658DF"/>
    <w:p w14:paraId="731EEB76" w14:textId="043BF8CB" w:rsidR="000658DF" w:rsidRDefault="000658DF"/>
    <w:p w14:paraId="0BC43F05" w14:textId="02B249EF" w:rsidR="000658DF" w:rsidRDefault="000658DF"/>
    <w:p w14:paraId="0CCB0243" w14:textId="63226CCD" w:rsidR="000658DF" w:rsidRDefault="000658DF"/>
    <w:p w14:paraId="3AB4E89A" w14:textId="494C3B54" w:rsidR="000658DF" w:rsidRDefault="000658DF"/>
    <w:p w14:paraId="0C8CE820" w14:textId="14B1C89A" w:rsidR="000658DF" w:rsidRDefault="000658DF"/>
    <w:p w14:paraId="03697F89" w14:textId="014E581B" w:rsidR="000658DF" w:rsidRDefault="000658DF"/>
    <w:p w14:paraId="3596B32A" w14:textId="7164244E" w:rsidR="000658DF" w:rsidRDefault="000658DF"/>
    <w:p w14:paraId="65483424" w14:textId="1E0538CC" w:rsidR="000658DF" w:rsidRDefault="000658DF"/>
    <w:p w14:paraId="46FA0250" w14:textId="77777777" w:rsidR="000658DF" w:rsidRDefault="000658DF"/>
    <w:p w14:paraId="6C0CDEA0" w14:textId="36C55E91" w:rsidR="000658DF" w:rsidRDefault="000658DF" w:rsidP="000658DF">
      <w:pPr>
        <w:jc w:val="center"/>
      </w:pPr>
      <w:r>
        <w:t>Reflection Paper: Evidence-Based Management</w:t>
      </w:r>
    </w:p>
    <w:p w14:paraId="4CC9AE73" w14:textId="70366072" w:rsidR="000658DF" w:rsidRDefault="000658DF" w:rsidP="000658DF">
      <w:pPr>
        <w:jc w:val="center"/>
      </w:pPr>
    </w:p>
    <w:p w14:paraId="711EDA1D" w14:textId="33157159" w:rsidR="000658DF" w:rsidRDefault="000658DF" w:rsidP="000658DF">
      <w:pPr>
        <w:jc w:val="center"/>
      </w:pPr>
      <w:r>
        <w:t>Michael Ray Bonynge</w:t>
      </w:r>
    </w:p>
    <w:p w14:paraId="58AA34C7" w14:textId="14B7A125" w:rsidR="000658DF" w:rsidRDefault="000658DF" w:rsidP="000658DF">
      <w:pPr>
        <w:jc w:val="center"/>
      </w:pPr>
    </w:p>
    <w:p w14:paraId="63ADBCAA" w14:textId="5437AE59" w:rsidR="000658DF" w:rsidRDefault="000658DF" w:rsidP="000658DF">
      <w:pPr>
        <w:jc w:val="center"/>
      </w:pPr>
      <w:r>
        <w:t>University of Mary, BUS 630</w:t>
      </w:r>
    </w:p>
    <w:p w14:paraId="6B5165E8" w14:textId="77777777" w:rsidR="000658DF" w:rsidRDefault="000658DF" w:rsidP="000658DF">
      <w:pPr>
        <w:jc w:val="center"/>
      </w:pPr>
    </w:p>
    <w:p w14:paraId="466FDA36" w14:textId="77777777" w:rsidR="000658DF" w:rsidRDefault="000658DF"/>
    <w:p w14:paraId="17469A07" w14:textId="77777777" w:rsidR="000658DF" w:rsidRDefault="000658DF"/>
    <w:p w14:paraId="4A0B692E" w14:textId="77777777" w:rsidR="000658DF" w:rsidRDefault="000658DF"/>
    <w:p w14:paraId="47247C93" w14:textId="77777777" w:rsidR="000658DF" w:rsidRDefault="000658DF"/>
    <w:p w14:paraId="72E91A3C" w14:textId="77777777" w:rsidR="000658DF" w:rsidRDefault="000658DF"/>
    <w:p w14:paraId="6DFB160D" w14:textId="77777777" w:rsidR="000658DF" w:rsidRDefault="000658DF"/>
    <w:p w14:paraId="487FA1C7" w14:textId="77777777" w:rsidR="000658DF" w:rsidRDefault="000658DF"/>
    <w:p w14:paraId="1651D653" w14:textId="77777777" w:rsidR="000658DF" w:rsidRDefault="000658DF"/>
    <w:p w14:paraId="4C6C6FFE" w14:textId="77777777" w:rsidR="000658DF" w:rsidRDefault="000658DF"/>
    <w:p w14:paraId="6BF4EC9C" w14:textId="77777777" w:rsidR="000658DF" w:rsidRDefault="000658DF"/>
    <w:p w14:paraId="045FEF75" w14:textId="77777777" w:rsidR="000658DF" w:rsidRDefault="000658DF"/>
    <w:p w14:paraId="05DAE32E" w14:textId="77777777" w:rsidR="000658DF" w:rsidRDefault="000658DF"/>
    <w:p w14:paraId="66DF9102" w14:textId="77777777" w:rsidR="000658DF" w:rsidRDefault="000658DF"/>
    <w:p w14:paraId="670BDD5C" w14:textId="77777777" w:rsidR="000658DF" w:rsidRDefault="000658DF"/>
    <w:p w14:paraId="799CE7E6" w14:textId="77777777" w:rsidR="000658DF" w:rsidRDefault="000658DF"/>
    <w:p w14:paraId="32F6BC6A" w14:textId="77777777" w:rsidR="000658DF" w:rsidRDefault="000658DF"/>
    <w:p w14:paraId="270C861F" w14:textId="77777777" w:rsidR="000658DF" w:rsidRDefault="000658DF"/>
    <w:p w14:paraId="67575AAA" w14:textId="77777777" w:rsidR="000658DF" w:rsidRDefault="000658DF"/>
    <w:p w14:paraId="714F5A65" w14:textId="77777777" w:rsidR="000658DF" w:rsidRDefault="000658DF"/>
    <w:p w14:paraId="533ED201" w14:textId="77777777" w:rsidR="000658DF" w:rsidRDefault="000658DF"/>
    <w:p w14:paraId="4AF07E9E" w14:textId="77777777" w:rsidR="000658DF" w:rsidRDefault="000658DF"/>
    <w:p w14:paraId="7E4AFD65" w14:textId="77777777" w:rsidR="000658DF" w:rsidRDefault="000658DF" w:rsidP="000658DF">
      <w:pPr>
        <w:jc w:val="center"/>
      </w:pPr>
      <w:r>
        <w:lastRenderedPageBreak/>
        <w:t>Reflection Paper: Evidence-Based Management</w:t>
      </w:r>
    </w:p>
    <w:p w14:paraId="4BDBB0B3" w14:textId="1DE8054D" w:rsidR="000658DF" w:rsidRDefault="000658DF" w:rsidP="000658DF">
      <w:pPr>
        <w:jc w:val="center"/>
      </w:pPr>
    </w:p>
    <w:p w14:paraId="581BA25F" w14:textId="57E17E2A" w:rsidR="00C86B73" w:rsidRDefault="000658DF" w:rsidP="00522FC0">
      <w:pPr>
        <w:spacing w:line="480" w:lineRule="auto"/>
      </w:pPr>
      <w:r>
        <w:tab/>
      </w:r>
      <w:r w:rsidR="003F0A18">
        <w:t>Evidence-based man</w:t>
      </w:r>
      <w:r w:rsidR="00522FC0">
        <w:t>agement relies on two</w:t>
      </w:r>
      <w:r w:rsidR="003F0A18">
        <w:t xml:space="preserve"> areas of expertise: data informatics and the application of the evidence.  Scorecards, benchmarks, and </w:t>
      </w:r>
      <w:r w:rsidR="00522FC0">
        <w:t>goals are quantifiable</w:t>
      </w:r>
      <w:r w:rsidR="003F0A18">
        <w:t xml:space="preserve"> and are subject to interpretation based on training and experience.  Teams are capable of influencing data with a basic understanding of their reporting alongside a team approach for achieving high-quality, sustainable results.  Leadership is in a position for molding and influencing colleagues and should not threaten staff, but instead apply opportunities to get messages across transparently.  Evidence-based management tactics are all the more relevant to evidence-based practice for patients.</w:t>
      </w:r>
    </w:p>
    <w:p w14:paraId="69BA8465" w14:textId="60D173EA" w:rsidR="00A65C3E" w:rsidRDefault="00A65C3E" w:rsidP="003F0A18">
      <w:pPr>
        <w:spacing w:line="480" w:lineRule="auto"/>
        <w:rPr>
          <w:b/>
        </w:rPr>
      </w:pPr>
      <w:r>
        <w:rPr>
          <w:b/>
        </w:rPr>
        <w:t xml:space="preserve">Correct Measures  </w:t>
      </w:r>
    </w:p>
    <w:p w14:paraId="6CB420D6" w14:textId="337616BF" w:rsidR="00C86B73" w:rsidRDefault="00A65C3E" w:rsidP="003F0A18">
      <w:pPr>
        <w:spacing w:line="480" w:lineRule="auto"/>
      </w:pPr>
      <w:r>
        <w:rPr>
          <w:b/>
        </w:rPr>
        <w:tab/>
      </w:r>
      <w:r w:rsidR="00C86B73">
        <w:t>According to White and Griffith (2016), quantitative measur</w:t>
      </w:r>
      <w:r w:rsidR="003F0A18">
        <w:t>es influence decisions and are the</w:t>
      </w:r>
      <w:r w:rsidR="00C86B73">
        <w:t xml:space="preserve"> basis for decision-making.  Some of the quantitative data include benchmarks, scorecards, and goals.  M</w:t>
      </w:r>
      <w:r w:rsidR="00AB50A2">
        <w:t>easures are available, as data is</w:t>
      </w:r>
      <w:r w:rsidR="00C86B73">
        <w:t xml:space="preserve"> cr</w:t>
      </w:r>
      <w:r w:rsidR="00AB50A2">
        <w:t>ucial.  However, nothing is more</w:t>
      </w:r>
      <w:r w:rsidR="00C86B73">
        <w:t xml:space="preserve"> imperative than comprehending and formulating the data.  How information is used is all the more relevant.</w:t>
      </w:r>
      <w:r w:rsidR="00AB50A2">
        <w:t xml:space="preserve">  Interper</w:t>
      </w:r>
      <w:r w:rsidR="00522FC0">
        <w:t>sonal communication is optimal</w:t>
      </w:r>
      <w:r w:rsidR="00AB50A2">
        <w:t xml:space="preserve"> for data employment</w:t>
      </w:r>
      <w:r w:rsidR="00C86B73">
        <w:t xml:space="preserve">.  Having a feel for timing and productivity can play a more impactful role as opposed to objective and quantitative data.  </w:t>
      </w:r>
    </w:p>
    <w:p w14:paraId="5F61344B" w14:textId="546206F1" w:rsidR="00A65C3E" w:rsidRDefault="005507AD" w:rsidP="003F0A18">
      <w:pPr>
        <w:spacing w:line="480" w:lineRule="auto"/>
        <w:rPr>
          <w:b/>
        </w:rPr>
      </w:pPr>
      <w:r>
        <w:rPr>
          <w:b/>
        </w:rPr>
        <w:t>Influencing Measures</w:t>
      </w:r>
      <w:r w:rsidR="00A65C3E">
        <w:rPr>
          <w:b/>
        </w:rPr>
        <w:t xml:space="preserve">  </w:t>
      </w:r>
    </w:p>
    <w:p w14:paraId="344E4D73" w14:textId="2F200C52" w:rsidR="00CC2EBB" w:rsidRDefault="00A65C3E" w:rsidP="003F0A18">
      <w:pPr>
        <w:spacing w:line="480" w:lineRule="auto"/>
      </w:pPr>
      <w:r>
        <w:rPr>
          <w:b/>
        </w:rPr>
        <w:tab/>
      </w:r>
      <w:r w:rsidR="00CC2EBB">
        <w:t>Walshe and Rundall</w:t>
      </w:r>
      <w:r w:rsidR="00AB50A2">
        <w:t xml:space="preserve"> (2001)</w:t>
      </w:r>
      <w:r w:rsidR="00CC2EBB">
        <w:t xml:space="preserve"> summarize the importance of data-driven, decision-making.</w:t>
      </w:r>
      <w:r w:rsidR="00AB50A2">
        <w:t xml:space="preserve">  Additionally, emphasizing to</w:t>
      </w:r>
      <w:r w:rsidR="00CC2EBB">
        <w:t xml:space="preserve"> managers and supervisors</w:t>
      </w:r>
      <w:r w:rsidR="00522FC0">
        <w:t xml:space="preserve"> the</w:t>
      </w:r>
      <w:r w:rsidR="00CC2EBB">
        <w:t xml:space="preserve"> aware</w:t>
      </w:r>
      <w:r w:rsidR="00AB50A2">
        <w:t>ness for</w:t>
      </w:r>
      <w:r w:rsidR="00CC2EBB">
        <w:t xml:space="preserve"> research and involvement in studies can cre</w:t>
      </w:r>
      <w:r w:rsidR="00522FC0">
        <w:t>ate more objective and sensible</w:t>
      </w:r>
      <w:r w:rsidR="00CC2EBB">
        <w:t xml:space="preserve"> choices.  Walshe and Rundall</w:t>
      </w:r>
      <w:r w:rsidR="00AB50A2">
        <w:t xml:space="preserve"> (2001)</w:t>
      </w:r>
      <w:r w:rsidR="00CC2EBB">
        <w:t xml:space="preserve"> further support training and promoting research methods for health care managers.  Walshe and Rundall</w:t>
      </w:r>
      <w:r w:rsidR="00AB50A2">
        <w:t xml:space="preserve"> (2001)</w:t>
      </w:r>
      <w:r w:rsidR="00CC2EBB">
        <w:t xml:space="preserve"> point to the irony of practicing medicine based on evidence, but the lack of initiative for managerial practice based on similar scope.  Modern healthcare is pushing </w:t>
      </w:r>
      <w:r w:rsidR="00CC2EBB">
        <w:lastRenderedPageBreak/>
        <w:t xml:space="preserve">for evidence-based protocols, but those managers in charge lack the training and academic rigor for evidence-based practice in their healthcare environments.  </w:t>
      </w:r>
    </w:p>
    <w:p w14:paraId="79B57541" w14:textId="53373A67" w:rsidR="00A65C3E" w:rsidRDefault="00A65C3E" w:rsidP="003F0A18">
      <w:pPr>
        <w:spacing w:line="480" w:lineRule="auto"/>
        <w:rPr>
          <w:b/>
        </w:rPr>
      </w:pPr>
      <w:r>
        <w:rPr>
          <w:b/>
        </w:rPr>
        <w:t>Getting Better</w:t>
      </w:r>
    </w:p>
    <w:p w14:paraId="12A733AB" w14:textId="41603A52" w:rsidR="00CC2EBB" w:rsidRDefault="00A65C3E" w:rsidP="003F0A18">
      <w:pPr>
        <w:spacing w:line="480" w:lineRule="auto"/>
      </w:pPr>
      <w:r>
        <w:rPr>
          <w:b/>
        </w:rPr>
        <w:tab/>
      </w:r>
      <w:r w:rsidR="00522FC0">
        <w:t xml:space="preserve">Any healthcare </w:t>
      </w:r>
      <w:r w:rsidR="00047CDC">
        <w:t xml:space="preserve">team is capable of impacting measures as long as we are involved in the data collection and formulation.  Many aspects of patient care are outside of healthcare personnel’s control.  Confounding variables and comorbidities are enhancing complexity for prevention of patient problems.  However, identifying potential errors and having a sound framework for establishing care standards can minimize some of the issues that patient’s experience as well found a process for identifying issues more readily while troubleshooting potential outcomes.  Cockcroft, Masisi, Thabane, and Andersson (2014), point to the troubling political savvy and conflicting evidence among sources.  Teams can have greater control </w:t>
      </w:r>
      <w:r w:rsidR="00522FC0">
        <w:t>over</w:t>
      </w:r>
      <w:r w:rsidR="00047CDC">
        <w:t xml:space="preserve"> outcomes by weighing data appropriately and applying to their current employment environments.  Cockcroft et al.</w:t>
      </w:r>
      <w:r w:rsidR="00522FC0">
        <w:t xml:space="preserve"> (2014) recognize</w:t>
      </w:r>
      <w:r w:rsidR="00047CDC">
        <w:t xml:space="preserve"> the officials that build health policy must adapt and learn formulations for applying data to improve health outcomes.</w:t>
      </w:r>
    </w:p>
    <w:p w14:paraId="65723B24" w14:textId="1AA07E98" w:rsidR="000658DF" w:rsidRDefault="00047CDC" w:rsidP="003F0A18">
      <w:pPr>
        <w:spacing w:line="480" w:lineRule="auto"/>
      </w:pPr>
      <w:r>
        <w:tab/>
        <w:t>Getting better</w:t>
      </w:r>
      <w:r w:rsidR="00092ACE">
        <w:t xml:space="preserve"> as a department or team is possible, but reliance on</w:t>
      </w:r>
      <w:r>
        <w:t xml:space="preserve"> identifying achievable goals and means for reaching them</w:t>
      </w:r>
      <w:r w:rsidR="00092ACE">
        <w:t xml:space="preserve"> is all the more </w:t>
      </w:r>
      <w:r w:rsidR="00522FC0">
        <w:t>critical</w:t>
      </w:r>
      <w:r>
        <w:t xml:space="preserve">.  The goal </w:t>
      </w:r>
      <w:r w:rsidR="00092ACE">
        <w:t>process</w:t>
      </w:r>
      <w:r>
        <w:t xml:space="preserve"> for achieving</w:t>
      </w:r>
      <w:r w:rsidR="00092ACE">
        <w:t xml:space="preserve"> outcomes focuses on definitions for</w:t>
      </w:r>
      <w:r>
        <w:t xml:space="preserve"> improvement</w:t>
      </w:r>
      <w:r w:rsidR="00092ACE">
        <w:t xml:space="preserve">.  Not only do teams require identifying goals, but also managers and supervisors need </w:t>
      </w:r>
      <w:r w:rsidR="00522FC0">
        <w:t xml:space="preserve">a </w:t>
      </w:r>
      <w:r w:rsidR="00092ACE">
        <w:t xml:space="preserve">transparent understanding of what clinical evidence supports when achieving patient success </w:t>
      </w:r>
      <w:r w:rsidR="000658DF">
        <w:t>and positive outcomes (Guo, Hermanson, and Farnsworth, 2016).  Increasing quality of care, reducing healthcare costs, and having abilities for researching evidence will require a focused and motivated team with less reliance on experience and intuition when makin</w:t>
      </w:r>
      <w:r w:rsidR="00522FC0">
        <w:t>g judg</w:t>
      </w:r>
      <w:r w:rsidR="000658DF">
        <w:t xml:space="preserve">ment decisions (Guo et al., 2016).  </w:t>
      </w:r>
    </w:p>
    <w:p w14:paraId="5B90E47F" w14:textId="09678465" w:rsidR="00A65C3E" w:rsidRDefault="00A65C3E" w:rsidP="003F0A18">
      <w:pPr>
        <w:spacing w:line="480" w:lineRule="auto"/>
        <w:rPr>
          <w:b/>
        </w:rPr>
      </w:pPr>
      <w:r>
        <w:rPr>
          <w:b/>
        </w:rPr>
        <w:t>Punishment</w:t>
      </w:r>
    </w:p>
    <w:p w14:paraId="0E34B5A7" w14:textId="609AB5C0" w:rsidR="00047CDC" w:rsidRPr="00A65C3E" w:rsidRDefault="00A65C3E" w:rsidP="003F0A18">
      <w:pPr>
        <w:spacing w:line="480" w:lineRule="auto"/>
        <w:rPr>
          <w:b/>
        </w:rPr>
      </w:pPr>
      <w:r>
        <w:rPr>
          <w:b/>
        </w:rPr>
        <w:lastRenderedPageBreak/>
        <w:tab/>
      </w:r>
      <w:r w:rsidR="000658DF">
        <w:t xml:space="preserve">Leadership should not punish colleagues for not reaching goals.  However, accountability and identifying moments for teaching play a </w:t>
      </w:r>
      <w:r w:rsidR="00522FC0">
        <w:t>significant</w:t>
      </w:r>
      <w:r w:rsidR="000658DF">
        <w:t xml:space="preserve"> role for administrators.  Lax efforts and continual deference for changing outcomes may have repercus</w:t>
      </w:r>
      <w:r w:rsidR="00522FC0">
        <w:t>s</w:t>
      </w:r>
      <w:r w:rsidR="000658DF">
        <w:t>ions or a shuffle of staff job descriptions.  Optimal team performance is crucial</w:t>
      </w:r>
      <w:r w:rsidR="00522FC0">
        <w:t>,</w:t>
      </w:r>
      <w:r w:rsidR="000658DF">
        <w:t xml:space="preserve"> and if the current model of teamwork is not progressing, perhaps methods for change are inevitable.    </w:t>
      </w:r>
      <w:r w:rsidR="00092ACE">
        <w:t xml:space="preserve">  </w:t>
      </w:r>
      <w:r w:rsidR="00047CDC">
        <w:t xml:space="preserve"> </w:t>
      </w:r>
    </w:p>
    <w:p w14:paraId="3452A44F" w14:textId="0DD3FFF0" w:rsidR="00047CDC" w:rsidRPr="00522FC0" w:rsidRDefault="00AE30D0" w:rsidP="00AE30D0">
      <w:pPr>
        <w:jc w:val="center"/>
        <w:rPr>
          <w:b/>
        </w:rPr>
      </w:pPr>
      <w:r w:rsidRPr="00522FC0">
        <w:rPr>
          <w:b/>
        </w:rPr>
        <w:t>Conclusion</w:t>
      </w:r>
    </w:p>
    <w:p w14:paraId="190E65B8" w14:textId="5860FAEA" w:rsidR="00AE30D0" w:rsidRDefault="00AE30D0" w:rsidP="00AE30D0">
      <w:pPr>
        <w:jc w:val="center"/>
      </w:pPr>
    </w:p>
    <w:p w14:paraId="1B86D041" w14:textId="2364CA7F" w:rsidR="00AE30D0" w:rsidRDefault="00AE30D0" w:rsidP="00522FC0">
      <w:pPr>
        <w:spacing w:line="480" w:lineRule="auto"/>
      </w:pPr>
      <w:r>
        <w:tab/>
        <w:t>Healthcare colleag</w:t>
      </w:r>
      <w:r w:rsidR="00522FC0">
        <w:t>ues are capable and competent in</w:t>
      </w:r>
      <w:r>
        <w:t xml:space="preserve"> transforming healthcare</w:t>
      </w:r>
      <w:r w:rsidR="00522FC0">
        <w:t xml:space="preserve">.  Energy and focus should align with enhancing performance and training opportunities for advancing practices.  Attaining goals and levels of satisfaction is all the more possible when teams can identify and work together coherently.  Healthcare personnel needs to reflect on where our healthcare system is currently, as well as capabilities and efforts required in the future.  Nurses and colleagues alike need to step up and play more impactful roles on behalf of patients.    </w:t>
      </w:r>
    </w:p>
    <w:p w14:paraId="1ACB80F5" w14:textId="0C1F024F" w:rsidR="00AB50A2" w:rsidRDefault="00AB50A2"/>
    <w:p w14:paraId="1CA8593B" w14:textId="0173FFAF" w:rsidR="00AB50A2" w:rsidRDefault="00AB50A2"/>
    <w:p w14:paraId="5A24887B" w14:textId="4694C175" w:rsidR="00AB50A2" w:rsidRDefault="00AB50A2"/>
    <w:p w14:paraId="53CE8496" w14:textId="34C15B97" w:rsidR="00AB50A2" w:rsidRDefault="00AB50A2"/>
    <w:p w14:paraId="78E37550" w14:textId="49186683" w:rsidR="00AB50A2" w:rsidRDefault="00AB50A2"/>
    <w:p w14:paraId="48219185" w14:textId="4AD884AA" w:rsidR="00AB50A2" w:rsidRDefault="00AB50A2"/>
    <w:p w14:paraId="6F66566E" w14:textId="440EB0A6" w:rsidR="00AB50A2" w:rsidRDefault="00AB50A2"/>
    <w:p w14:paraId="029B9F5C" w14:textId="273D31BD" w:rsidR="00AB50A2" w:rsidRDefault="00AB50A2"/>
    <w:p w14:paraId="71A9E4AB" w14:textId="1DB67021" w:rsidR="00AB50A2" w:rsidRDefault="00AB50A2"/>
    <w:p w14:paraId="7AF86D23" w14:textId="277FDF0A" w:rsidR="00AB50A2" w:rsidRDefault="00AB50A2"/>
    <w:p w14:paraId="6F9C37E7" w14:textId="57199EBD" w:rsidR="00AB50A2" w:rsidRDefault="00AB50A2"/>
    <w:p w14:paraId="0CEBA263" w14:textId="46C16EC1" w:rsidR="00AB50A2" w:rsidRDefault="00AB50A2"/>
    <w:p w14:paraId="05C2C433" w14:textId="1BED8317" w:rsidR="00AB50A2" w:rsidRDefault="00AB50A2"/>
    <w:p w14:paraId="01CAC36E" w14:textId="5AB7FDAB" w:rsidR="00AB50A2" w:rsidRDefault="00AB50A2"/>
    <w:p w14:paraId="5F8B777E" w14:textId="0473FC9C" w:rsidR="00AB50A2" w:rsidRDefault="00AB50A2"/>
    <w:p w14:paraId="70AEAC5C" w14:textId="78172E65" w:rsidR="00AB50A2" w:rsidRDefault="00AB50A2"/>
    <w:p w14:paraId="2C5BC4F7" w14:textId="579FFD56" w:rsidR="00AB50A2" w:rsidRDefault="00AB50A2"/>
    <w:p w14:paraId="2FC6C2A1" w14:textId="77257406" w:rsidR="00AB50A2" w:rsidRDefault="00AB50A2"/>
    <w:p w14:paraId="72E10CB4" w14:textId="3EB13F6A" w:rsidR="00AB50A2" w:rsidRDefault="00AB50A2"/>
    <w:p w14:paraId="726EDE77" w14:textId="0BCE478B" w:rsidR="00AB50A2" w:rsidRDefault="00AB50A2"/>
    <w:p w14:paraId="039B4424" w14:textId="77777777" w:rsidR="005507AD" w:rsidRDefault="005507AD">
      <w:bookmarkStart w:id="0" w:name="_GoBack"/>
      <w:bookmarkEnd w:id="0"/>
    </w:p>
    <w:p w14:paraId="740FA275" w14:textId="4F8886BA" w:rsidR="00AB50A2" w:rsidRDefault="00AB50A2"/>
    <w:p w14:paraId="6CC92F9F" w14:textId="0607BA34" w:rsidR="00C86B73" w:rsidRDefault="00047CDC" w:rsidP="00047CDC">
      <w:pPr>
        <w:tabs>
          <w:tab w:val="center" w:pos="4680"/>
          <w:tab w:val="left" w:pos="6087"/>
        </w:tabs>
      </w:pPr>
      <w:r>
        <w:lastRenderedPageBreak/>
        <w:tab/>
      </w:r>
      <w:r w:rsidR="00CC2EBB">
        <w:t>References</w:t>
      </w:r>
      <w:r>
        <w:tab/>
      </w:r>
    </w:p>
    <w:p w14:paraId="717F02CD" w14:textId="77777777" w:rsidR="00AB50A2" w:rsidRDefault="00AB50A2" w:rsidP="00047CDC">
      <w:pPr>
        <w:tabs>
          <w:tab w:val="center" w:pos="4680"/>
          <w:tab w:val="left" w:pos="6087"/>
        </w:tabs>
      </w:pPr>
    </w:p>
    <w:p w14:paraId="2A99638F" w14:textId="43A6CBD8" w:rsidR="000658DF" w:rsidRDefault="00047CDC" w:rsidP="00AB50A2">
      <w:pPr>
        <w:tabs>
          <w:tab w:val="center" w:pos="4680"/>
          <w:tab w:val="left" w:pos="6087"/>
        </w:tabs>
        <w:spacing w:line="480" w:lineRule="auto"/>
        <w:ind w:left="720" w:hanging="720"/>
      </w:pPr>
      <w:r>
        <w:t xml:space="preserve">Cockcroft, A., Masisi, M., Thabane, L., &amp; Andersson, N.  (2014).  </w:t>
      </w:r>
      <w:r w:rsidR="00092ACE">
        <w:t xml:space="preserve">Building capacities of elected national representatives to interpret and to use evidence for health-related policy decisions: A case study from Botswana.  </w:t>
      </w:r>
      <w:r w:rsidR="00092ACE">
        <w:rPr>
          <w:i/>
        </w:rPr>
        <w:t>Journal of Public Health Policy, 35(4)</w:t>
      </w:r>
      <w:r w:rsidR="00092ACE">
        <w:t xml:space="preserve">, p. 475-488.  Retrieved from </w:t>
      </w:r>
      <w:r w:rsidR="00092ACE" w:rsidRPr="00092ACE">
        <w:t>https://www-jstor-org.ezproxy.umary.edu/stable/pdf/43288050.pdf?refreqid=excelsior%3Aa0f4fb3b2e021b32eeb3298c9d7111b9</w:t>
      </w:r>
      <w:r w:rsidR="00092ACE">
        <w:t xml:space="preserve"> </w:t>
      </w:r>
    </w:p>
    <w:p w14:paraId="4137DB9A" w14:textId="1D6A5152" w:rsidR="000658DF" w:rsidRPr="000658DF" w:rsidRDefault="000658DF" w:rsidP="00AB50A2">
      <w:pPr>
        <w:spacing w:line="480" w:lineRule="auto"/>
        <w:ind w:left="720" w:hanging="720"/>
      </w:pPr>
      <w:r>
        <w:t xml:space="preserve">Guo, R., Hermanson, P.M., Farnsworth, T.J.  (2016).  Study on Hospital Administrators’ Beliefs and Attitudes toward the Practice of Evidence-Based Management.  </w:t>
      </w:r>
      <w:r>
        <w:rPr>
          <w:i/>
        </w:rPr>
        <w:t>Hospital Topics, 94 (3-4)</w:t>
      </w:r>
      <w:r>
        <w:t xml:space="preserve">, p. 62-66.  Retrieved from: </w:t>
      </w:r>
      <w:r w:rsidRPr="000658DF">
        <w:t>https://web-a-ebscohost-com.ezproxy.umary.edu/ehost/pdfviewer/pdfviewer?vid=14&amp;sid=5bc558d2-f8dc-45e6-828b-7b837c3a07ae%40sessionmgr4008</w:t>
      </w:r>
      <w:r>
        <w:t xml:space="preserve"> </w:t>
      </w:r>
    </w:p>
    <w:p w14:paraId="08921F8E" w14:textId="77777777" w:rsidR="000658DF" w:rsidRDefault="000658DF" w:rsidP="00AB50A2">
      <w:pPr>
        <w:spacing w:line="480" w:lineRule="auto"/>
      </w:pPr>
    </w:p>
    <w:p w14:paraId="7A5399AF" w14:textId="675F103E" w:rsidR="00CC2EBB" w:rsidRDefault="00CC2EBB" w:rsidP="00AE30D0">
      <w:pPr>
        <w:spacing w:line="480" w:lineRule="auto"/>
        <w:ind w:left="720" w:hanging="720"/>
      </w:pPr>
      <w:r>
        <w:t xml:space="preserve">Walshe, K., &amp; Rundall, T.G.  (2001).  Evidence-Based Management: From Theory to Practice in Health Care.  </w:t>
      </w:r>
      <w:r>
        <w:rPr>
          <w:i/>
        </w:rPr>
        <w:t xml:space="preserve">The Milbank Quarterly, 79(3), </w:t>
      </w:r>
      <w:r w:rsidR="00AE30D0">
        <w:t xml:space="preserve">p. 429-457. </w:t>
      </w:r>
      <w:r>
        <w:t xml:space="preserve">Retrieved from </w:t>
      </w:r>
      <w:r w:rsidR="00AE30D0">
        <w:t>https://www-jstor-</w:t>
      </w:r>
      <w:r w:rsidRPr="00CC2EBB">
        <w:t>org.ezproxy.umary.edu/stable/pdf/3350461.pdf?refreqid=search%3A752fb4e94c11ca907f7458db533661b5</w:t>
      </w:r>
      <w:r>
        <w:t xml:space="preserve"> </w:t>
      </w:r>
    </w:p>
    <w:p w14:paraId="77E86321" w14:textId="309B6F3B" w:rsidR="00CC2EBB" w:rsidRDefault="00CC2EBB" w:rsidP="00AB50A2">
      <w:pPr>
        <w:spacing w:line="480" w:lineRule="auto"/>
      </w:pPr>
    </w:p>
    <w:p w14:paraId="58D7A64A" w14:textId="77777777" w:rsidR="00AB50A2" w:rsidRPr="00AE30D0" w:rsidRDefault="00AB50A2" w:rsidP="00AE30D0">
      <w:pPr>
        <w:spacing w:line="480" w:lineRule="auto"/>
        <w:ind w:left="720" w:hanging="720"/>
      </w:pPr>
      <w:r w:rsidRPr="00AE30D0">
        <w:rPr>
          <w:color w:val="2D3B45"/>
          <w:shd w:val="clear" w:color="auto" w:fill="FFFFFF"/>
        </w:rPr>
        <w:t>White, K.R. &amp; Griffith, J.R. (2016). The Well-Managed Healthcare Organization. (8th Ed.). Chicago, IL: Healthcare Administration Press</w:t>
      </w:r>
    </w:p>
    <w:p w14:paraId="5606EE8B" w14:textId="77777777" w:rsidR="00AB50A2" w:rsidRDefault="00AB50A2" w:rsidP="00CC2EBB"/>
    <w:p w14:paraId="2B2F0FDC" w14:textId="77777777" w:rsidR="00CC2EBB" w:rsidRPr="00CC2EBB" w:rsidRDefault="00CC2EBB" w:rsidP="00CC2EBB"/>
    <w:sectPr w:rsidR="00CC2EBB" w:rsidRPr="00CC2EBB" w:rsidSect="000658DF">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73D52" w14:textId="77777777" w:rsidR="00821205" w:rsidRDefault="00821205" w:rsidP="000658DF">
      <w:r>
        <w:separator/>
      </w:r>
    </w:p>
  </w:endnote>
  <w:endnote w:type="continuationSeparator" w:id="0">
    <w:p w14:paraId="6645724B" w14:textId="77777777" w:rsidR="00821205" w:rsidRDefault="00821205" w:rsidP="00065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9EB6D" w14:textId="77777777" w:rsidR="00821205" w:rsidRDefault="00821205" w:rsidP="000658DF">
      <w:r>
        <w:separator/>
      </w:r>
    </w:p>
  </w:footnote>
  <w:footnote w:type="continuationSeparator" w:id="0">
    <w:p w14:paraId="25C14A48" w14:textId="77777777" w:rsidR="00821205" w:rsidRDefault="00821205" w:rsidP="00065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99250876"/>
      <w:docPartObj>
        <w:docPartGallery w:val="Page Numbers (Top of Page)"/>
        <w:docPartUnique/>
      </w:docPartObj>
    </w:sdtPr>
    <w:sdtEndPr>
      <w:rPr>
        <w:rStyle w:val="PageNumber"/>
      </w:rPr>
    </w:sdtEndPr>
    <w:sdtContent>
      <w:p w14:paraId="58DE71E8" w14:textId="6078F145" w:rsidR="000658DF" w:rsidRDefault="000658DF" w:rsidP="00FD34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5948E7" w14:textId="77777777" w:rsidR="000658DF" w:rsidRDefault="000658DF" w:rsidP="000658D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53260693"/>
      <w:docPartObj>
        <w:docPartGallery w:val="Page Numbers (Top of Page)"/>
        <w:docPartUnique/>
      </w:docPartObj>
    </w:sdtPr>
    <w:sdtEndPr>
      <w:rPr>
        <w:rStyle w:val="PageNumber"/>
      </w:rPr>
    </w:sdtEndPr>
    <w:sdtContent>
      <w:p w14:paraId="73CA76F8" w14:textId="7F4DFBCA" w:rsidR="000658DF" w:rsidRDefault="000658DF" w:rsidP="00FD34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52DF1D0" w14:textId="1C27D9D2" w:rsidR="000658DF" w:rsidRDefault="000658DF" w:rsidP="000658DF">
    <w:pPr>
      <w:pStyle w:val="Header"/>
      <w:ind w:right="360"/>
    </w:pPr>
    <w:r>
      <w:t>REFLECTION PAPER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38214144"/>
      <w:docPartObj>
        <w:docPartGallery w:val="Page Numbers (Top of Page)"/>
        <w:docPartUnique/>
      </w:docPartObj>
    </w:sdtPr>
    <w:sdtEndPr>
      <w:rPr>
        <w:rStyle w:val="PageNumber"/>
      </w:rPr>
    </w:sdtEndPr>
    <w:sdtContent>
      <w:p w14:paraId="4F8EE280" w14:textId="5295AB15" w:rsidR="000658DF" w:rsidRDefault="000658DF" w:rsidP="00FD34F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CD7A81" w14:textId="4E847163" w:rsidR="000658DF" w:rsidRDefault="000658DF" w:rsidP="000658DF">
    <w:pPr>
      <w:pStyle w:val="Header"/>
      <w:ind w:right="360"/>
    </w:pPr>
    <w:r>
      <w:t xml:space="preserve">Running head: REFLECTION PAPER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D4F"/>
    <w:rsid w:val="00047CDC"/>
    <w:rsid w:val="000658DF"/>
    <w:rsid w:val="00092ACE"/>
    <w:rsid w:val="002D0ECC"/>
    <w:rsid w:val="003F0A18"/>
    <w:rsid w:val="00522FC0"/>
    <w:rsid w:val="005507AD"/>
    <w:rsid w:val="006B1D4F"/>
    <w:rsid w:val="006C46A9"/>
    <w:rsid w:val="007F6D16"/>
    <w:rsid w:val="00821205"/>
    <w:rsid w:val="0092781B"/>
    <w:rsid w:val="00A65C3E"/>
    <w:rsid w:val="00AB50A2"/>
    <w:rsid w:val="00AE30D0"/>
    <w:rsid w:val="00C86B73"/>
    <w:rsid w:val="00CA5CDE"/>
    <w:rsid w:val="00CC2EBB"/>
    <w:rsid w:val="00E83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B27837"/>
  <w14:defaultImageDpi w14:val="32767"/>
  <w15:chartTrackingRefBased/>
  <w15:docId w15:val="{CC1232F5-A6ED-D64E-8276-0BFF45223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B50A2"/>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EBB"/>
    <w:rPr>
      <w:color w:val="0563C1" w:themeColor="hyperlink"/>
      <w:u w:val="single"/>
    </w:rPr>
  </w:style>
  <w:style w:type="character" w:styleId="UnresolvedMention">
    <w:name w:val="Unresolved Mention"/>
    <w:basedOn w:val="DefaultParagraphFont"/>
    <w:uiPriority w:val="99"/>
    <w:rsid w:val="00CC2EBB"/>
    <w:rPr>
      <w:color w:val="605E5C"/>
      <w:shd w:val="clear" w:color="auto" w:fill="E1DFDD"/>
    </w:rPr>
  </w:style>
  <w:style w:type="paragraph" w:styleId="Header">
    <w:name w:val="header"/>
    <w:basedOn w:val="Normal"/>
    <w:link w:val="HeaderChar"/>
    <w:uiPriority w:val="99"/>
    <w:unhideWhenUsed/>
    <w:rsid w:val="000658DF"/>
    <w:pPr>
      <w:tabs>
        <w:tab w:val="center" w:pos="4680"/>
        <w:tab w:val="right" w:pos="9360"/>
      </w:tabs>
    </w:pPr>
  </w:style>
  <w:style w:type="character" w:customStyle="1" w:styleId="HeaderChar">
    <w:name w:val="Header Char"/>
    <w:basedOn w:val="DefaultParagraphFont"/>
    <w:link w:val="Header"/>
    <w:uiPriority w:val="99"/>
    <w:rsid w:val="000658DF"/>
  </w:style>
  <w:style w:type="paragraph" w:styleId="Footer">
    <w:name w:val="footer"/>
    <w:basedOn w:val="Normal"/>
    <w:link w:val="FooterChar"/>
    <w:uiPriority w:val="99"/>
    <w:unhideWhenUsed/>
    <w:rsid w:val="000658DF"/>
    <w:pPr>
      <w:tabs>
        <w:tab w:val="center" w:pos="4680"/>
        <w:tab w:val="right" w:pos="9360"/>
      </w:tabs>
    </w:pPr>
  </w:style>
  <w:style w:type="character" w:customStyle="1" w:styleId="FooterChar">
    <w:name w:val="Footer Char"/>
    <w:basedOn w:val="DefaultParagraphFont"/>
    <w:link w:val="Footer"/>
    <w:uiPriority w:val="99"/>
    <w:rsid w:val="000658DF"/>
  </w:style>
  <w:style w:type="character" w:styleId="PageNumber">
    <w:name w:val="page number"/>
    <w:basedOn w:val="DefaultParagraphFont"/>
    <w:uiPriority w:val="99"/>
    <w:semiHidden/>
    <w:unhideWhenUsed/>
    <w:rsid w:val="00065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53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5</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Bonynge</dc:creator>
  <cp:keywords/>
  <dc:description/>
  <cp:lastModifiedBy>Michael Bonynge</cp:lastModifiedBy>
  <cp:revision>5</cp:revision>
  <dcterms:created xsi:type="dcterms:W3CDTF">2018-09-09T23:06:00Z</dcterms:created>
  <dcterms:modified xsi:type="dcterms:W3CDTF">2018-09-10T02:06:00Z</dcterms:modified>
</cp:coreProperties>
</file>